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98" w:rsidRPr="006F1A72" w:rsidRDefault="00EE6898" w:rsidP="00EE6898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6F1A72">
        <w:rPr>
          <w:rFonts w:ascii="標楷體" w:eastAsia="標楷體" w:hAnsi="標楷體" w:hint="eastAsia"/>
          <w:b/>
          <w:sz w:val="26"/>
          <w:szCs w:val="26"/>
        </w:rPr>
        <w:t>教育部學生輔導諮商中心 基隆區駐點服務學校</w:t>
      </w:r>
    </w:p>
    <w:p w:rsidR="00EE6898" w:rsidRDefault="00EE6898" w:rsidP="00EE6898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107學</w:t>
      </w:r>
      <w:r w:rsidRPr="006F1A72">
        <w:rPr>
          <w:rFonts w:ascii="標楷體" w:eastAsia="標楷體" w:hAnsi="標楷體" w:hint="eastAsia"/>
          <w:b/>
          <w:sz w:val="26"/>
          <w:szCs w:val="26"/>
        </w:rPr>
        <w:t>年度</w:t>
      </w:r>
      <w:r w:rsidR="00481B41">
        <w:rPr>
          <w:rFonts w:ascii="標楷體" w:eastAsia="標楷體" w:hAnsi="標楷體" w:hint="eastAsia"/>
          <w:b/>
          <w:sz w:val="26"/>
          <w:szCs w:val="26"/>
        </w:rPr>
        <w:t>第二</w:t>
      </w:r>
      <w:r>
        <w:rPr>
          <w:rFonts w:ascii="標楷體" w:eastAsia="標楷體" w:hAnsi="標楷體" w:hint="eastAsia"/>
          <w:b/>
          <w:sz w:val="26"/>
          <w:szCs w:val="26"/>
        </w:rPr>
        <w:t>學期 跨系統合作</w:t>
      </w:r>
      <w:r w:rsidRPr="006F1A72">
        <w:rPr>
          <w:rFonts w:ascii="標楷體" w:eastAsia="標楷體" w:hAnsi="標楷體" w:hint="eastAsia"/>
          <w:b/>
          <w:sz w:val="26"/>
          <w:szCs w:val="26"/>
        </w:rPr>
        <w:t>研習</w:t>
      </w:r>
      <w:r w:rsidR="00C21D83">
        <w:rPr>
          <w:rFonts w:ascii="標楷體" w:eastAsia="標楷體" w:hAnsi="標楷體" w:hint="eastAsia"/>
          <w:b/>
          <w:sz w:val="26"/>
          <w:szCs w:val="26"/>
        </w:rPr>
        <w:t>計畫</w:t>
      </w:r>
    </w:p>
    <w:p w:rsidR="00EE6898" w:rsidRPr="00481B41" w:rsidRDefault="00EE6898" w:rsidP="00EE6898">
      <w:pPr>
        <w:jc w:val="center"/>
        <w:rPr>
          <w:rFonts w:ascii="標楷體" w:eastAsia="標楷體" w:hAnsi="標楷體"/>
        </w:rPr>
      </w:pPr>
    </w:p>
    <w:p w:rsidR="00EE6898" w:rsidRPr="00D1344B" w:rsidRDefault="00EE6898" w:rsidP="00EE6898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依據：</w:t>
      </w:r>
    </w:p>
    <w:p w:rsidR="00EE6898" w:rsidRDefault="00EE6898" w:rsidP="00EE6898">
      <w:pPr>
        <w:ind w:leftChars="300" w:left="720" w:firstLineChars="50" w:firstLine="1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學生輔導法、高級中等學校輔導辦法</w:t>
      </w:r>
    </w:p>
    <w:p w:rsidR="00EE6898" w:rsidRDefault="00EE6898" w:rsidP="00EE6898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目的：</w:t>
      </w:r>
    </w:p>
    <w:p w:rsidR="00EE6898" w:rsidRDefault="00EE6898" w:rsidP="00EE6898">
      <w:pPr>
        <w:numPr>
          <w:ilvl w:val="0"/>
          <w:numId w:val="2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增進學員對</w:t>
      </w:r>
      <w:r w:rsidR="00C10973">
        <w:rPr>
          <w:rFonts w:ascii="標楷體" w:eastAsia="標楷體" w:hAnsi="標楷體" w:hint="eastAsia"/>
          <w:sz w:val="26"/>
          <w:szCs w:val="26"/>
        </w:rPr>
        <w:t>社區型</w:t>
      </w:r>
      <w:r w:rsidR="000E05AB">
        <w:rPr>
          <w:rFonts w:ascii="標楷體" w:eastAsia="標楷體" w:hAnsi="標楷體" w:hint="eastAsia"/>
          <w:sz w:val="26"/>
          <w:szCs w:val="26"/>
        </w:rPr>
        <w:t>服務青少年之社福單位以及司法系統中青少年</w:t>
      </w:r>
      <w:r>
        <w:rPr>
          <w:rFonts w:ascii="標楷體" w:eastAsia="標楷體" w:hAnsi="標楷體" w:hint="eastAsia"/>
          <w:sz w:val="26"/>
          <w:szCs w:val="26"/>
        </w:rPr>
        <w:t>具體服務內涵之理解。</w:t>
      </w:r>
    </w:p>
    <w:p w:rsidR="00EE6898" w:rsidRDefault="00EE6898" w:rsidP="00EE6898">
      <w:pPr>
        <w:numPr>
          <w:ilvl w:val="0"/>
          <w:numId w:val="2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降低跨系統間未知與行政造成之合作限制。</w:t>
      </w:r>
    </w:p>
    <w:p w:rsidR="00EE6898" w:rsidRPr="00A04E71" w:rsidRDefault="00EE6898" w:rsidP="00EE6898">
      <w:pPr>
        <w:numPr>
          <w:ilvl w:val="0"/>
          <w:numId w:val="2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增進學員掌握更多跨系統資源網絡，以運用至學生輔導工作。</w:t>
      </w:r>
    </w:p>
    <w:p w:rsidR="00EE6898" w:rsidRPr="00F76FD5" w:rsidRDefault="00EE6898" w:rsidP="00EE6898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 w:rsidRPr="00F76FD5">
        <w:rPr>
          <w:rFonts w:ascii="標楷體" w:eastAsia="標楷體" w:hAnsi="標楷體" w:hint="eastAsia"/>
          <w:sz w:val="26"/>
          <w:szCs w:val="26"/>
        </w:rPr>
        <w:t>辦理單位：</w:t>
      </w:r>
    </w:p>
    <w:p w:rsidR="00EE6898" w:rsidRDefault="00EE6898" w:rsidP="00EE6898">
      <w:pPr>
        <w:numPr>
          <w:ilvl w:val="0"/>
          <w:numId w:val="4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主辦單位：教育部國民及學前教育署</w:t>
      </w:r>
    </w:p>
    <w:p w:rsidR="00EE6898" w:rsidRDefault="00EE6898" w:rsidP="00EE6898">
      <w:pPr>
        <w:numPr>
          <w:ilvl w:val="0"/>
          <w:numId w:val="4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協辦單位：學生輔導諮商中心基隆區駐點服務學校</w:t>
      </w:r>
    </w:p>
    <w:p w:rsidR="00EE6898" w:rsidRPr="00501951" w:rsidRDefault="00EE6898" w:rsidP="00EE6898">
      <w:pPr>
        <w:numPr>
          <w:ilvl w:val="0"/>
          <w:numId w:val="4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承辦單位：國立基隆高中</w:t>
      </w:r>
    </w:p>
    <w:p w:rsidR="00EE6898" w:rsidRDefault="00EE6898" w:rsidP="00EE6898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實施方式：</w:t>
      </w:r>
    </w:p>
    <w:p w:rsidR="00EE6898" w:rsidRPr="00706F5F" w:rsidRDefault="00EE6898" w:rsidP="00EE6898">
      <w:pPr>
        <w:numPr>
          <w:ilvl w:val="0"/>
          <w:numId w:val="3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專題討論與說明</w:t>
      </w:r>
    </w:p>
    <w:p w:rsidR="00EE6898" w:rsidRPr="00EE6898" w:rsidRDefault="00EE6898" w:rsidP="00EE6898">
      <w:pPr>
        <w:numPr>
          <w:ilvl w:val="0"/>
          <w:numId w:val="3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個別性相關議題詢問</w:t>
      </w:r>
      <w:r w:rsidRPr="00EE6898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E6898" w:rsidRDefault="00EE6898" w:rsidP="00EE6898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活動流程表</w:t>
      </w:r>
    </w:p>
    <w:p w:rsidR="00EE6898" w:rsidRDefault="00EE6898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EE6898" w:rsidRPr="00992578" w:rsidRDefault="00EE6898" w:rsidP="00EE6898">
      <w:pPr>
        <w:pStyle w:val="a8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eastAsia="標楷體" w:hint="eastAsia"/>
          <w:b/>
          <w:sz w:val="32"/>
          <w:szCs w:val="32"/>
          <w:lang w:val="zh-TW"/>
        </w:rPr>
        <w:lastRenderedPageBreak/>
        <w:t>跨系統合作研習</w:t>
      </w:r>
      <w:r w:rsidRPr="00992578">
        <w:rPr>
          <w:rFonts w:eastAsia="標楷體" w:hint="eastAsia"/>
          <w:b/>
          <w:sz w:val="32"/>
          <w:szCs w:val="32"/>
          <w:lang w:val="zh-TW"/>
        </w:rPr>
        <w:t xml:space="preserve"> </w:t>
      </w:r>
      <w:r w:rsidRPr="00992578">
        <w:rPr>
          <w:rFonts w:eastAsia="標楷體" w:hint="eastAsia"/>
          <w:b/>
          <w:sz w:val="32"/>
          <w:szCs w:val="32"/>
          <w:lang w:val="zh-TW"/>
        </w:rPr>
        <w:t>活動流程表</w:t>
      </w:r>
    </w:p>
    <w:tbl>
      <w:tblPr>
        <w:tblStyle w:val="TableNormal"/>
        <w:tblW w:w="833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957"/>
        <w:gridCol w:w="4394"/>
        <w:gridCol w:w="1985"/>
      </w:tblGrid>
      <w:tr w:rsidR="00EE6898" w:rsidRPr="00992578" w:rsidTr="00481B41">
        <w:trPr>
          <w:trHeight w:val="77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Pr="00992578" w:rsidRDefault="00EE6898" w:rsidP="00614F23">
            <w:pPr>
              <w:pStyle w:val="Aa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57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時間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Pr="00992578" w:rsidRDefault="00EE6898" w:rsidP="00614F23">
            <w:pPr>
              <w:pStyle w:val="Aa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57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內容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Pr="00992578" w:rsidRDefault="00EE6898" w:rsidP="00614F23">
            <w:pPr>
              <w:pStyle w:val="Aa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57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備註</w:t>
            </w:r>
          </w:p>
        </w:tc>
      </w:tr>
      <w:tr w:rsidR="00EE6898" w:rsidRPr="00992578" w:rsidTr="00481B41">
        <w:trPr>
          <w:trHeight w:val="77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Pr="00992578" w:rsidRDefault="00EE6898" w:rsidP="00614F23">
            <w:pPr>
              <w:pStyle w:val="Aa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08：45-09：00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Pr="00992578" w:rsidRDefault="00EE6898" w:rsidP="00614F23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報到與開幕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Pr="00992578" w:rsidRDefault="00EE6898" w:rsidP="00614F2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周娟慧主任</w:t>
            </w:r>
          </w:p>
        </w:tc>
      </w:tr>
      <w:tr w:rsidR="00EE6898" w:rsidRPr="00992578" w:rsidTr="00481B41">
        <w:trPr>
          <w:trHeight w:val="77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Default="00EE6898" w:rsidP="00614F23">
            <w:pPr>
              <w:pStyle w:val="Aa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09：00-10：30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Default="00481B41" w:rsidP="00481B41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乘風社福單位服務內涵介紹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Default="00481B41" w:rsidP="00614F2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林哲寧執行長</w:t>
            </w:r>
          </w:p>
        </w:tc>
      </w:tr>
      <w:tr w:rsidR="00EE6898" w:rsidRPr="00992578" w:rsidTr="00481B41">
        <w:trPr>
          <w:trHeight w:val="77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Default="00EE6898" w:rsidP="00614F23">
            <w:pPr>
              <w:pStyle w:val="Aa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10：30-12：00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Default="00481B41" w:rsidP="00614F23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合作與討論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Default="00481B41" w:rsidP="00614F2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林哲寧執行長</w:t>
            </w:r>
          </w:p>
        </w:tc>
      </w:tr>
      <w:tr w:rsidR="00EE6898" w:rsidRPr="00992578" w:rsidTr="00481B41">
        <w:trPr>
          <w:trHeight w:val="77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Pr="00992578" w:rsidRDefault="00EE6898" w:rsidP="00614F23">
            <w:pPr>
              <w:pStyle w:val="Aa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12：00-13：00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Pr="00992578" w:rsidRDefault="00EE6898" w:rsidP="00614F23">
            <w:pPr>
              <w:pStyle w:val="Aa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57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午餐、休息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Pr="00992578" w:rsidRDefault="00EE6898" w:rsidP="00614F2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6898" w:rsidRPr="00992578" w:rsidTr="00481B41">
        <w:trPr>
          <w:trHeight w:val="77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Default="00EE6898" w:rsidP="00614F23">
            <w:pPr>
              <w:pStyle w:val="Aa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13：00-14：30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Pr="000E08C3" w:rsidRDefault="000E05AB" w:rsidP="000E05AB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司法系統</w:t>
            </w:r>
            <w:bookmarkStart w:id="0" w:name="_GoBack"/>
            <w:bookmarkEnd w:id="0"/>
            <w:r w:rsidR="00481B41">
              <w:rPr>
                <w:rFonts w:ascii="標楷體" w:eastAsia="標楷體" w:hAnsi="標楷體" w:hint="eastAsia"/>
                <w:sz w:val="26"/>
                <w:szCs w:val="26"/>
              </w:rPr>
              <w:t>工作內涵介紹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Pr="00992578" w:rsidRDefault="00481B41" w:rsidP="00614F2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1B41">
              <w:rPr>
                <w:rFonts w:ascii="標楷體" w:eastAsia="標楷體" w:hAnsi="標楷體" w:hint="eastAsia"/>
                <w:sz w:val="26"/>
                <w:szCs w:val="26"/>
              </w:rPr>
              <w:t>林千芩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觀護人</w:t>
            </w:r>
          </w:p>
        </w:tc>
      </w:tr>
      <w:tr w:rsidR="00EE6898" w:rsidRPr="00992578" w:rsidTr="00481B41">
        <w:trPr>
          <w:trHeight w:val="77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Pr="00992578" w:rsidRDefault="00EE6898" w:rsidP="00614F23">
            <w:pPr>
              <w:pStyle w:val="Aa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14：30-16：00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Pr="00992578" w:rsidRDefault="00481B41" w:rsidP="00614F23">
            <w:pPr>
              <w:pStyle w:val="Aa"/>
              <w:spacing w:line="33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合作與討論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Pr="00992578" w:rsidRDefault="00481B41" w:rsidP="00614F2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1B41">
              <w:rPr>
                <w:rFonts w:ascii="標楷體" w:eastAsia="標楷體" w:hAnsi="標楷體" w:hint="eastAsia"/>
                <w:sz w:val="26"/>
                <w:szCs w:val="26"/>
              </w:rPr>
              <w:t>林千芩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觀護人</w:t>
            </w:r>
          </w:p>
        </w:tc>
      </w:tr>
      <w:tr w:rsidR="00EE6898" w:rsidRPr="00992578" w:rsidTr="00481B41">
        <w:trPr>
          <w:trHeight w:val="77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Pr="00992578" w:rsidRDefault="00EE6898" w:rsidP="00614F23">
            <w:pPr>
              <w:pStyle w:val="Aa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16：00~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Pr="00992578" w:rsidRDefault="00EE6898" w:rsidP="00614F23">
            <w:pPr>
              <w:pStyle w:val="2"/>
              <w:widowControl w:val="0"/>
              <w:spacing w:line="33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頒發感謝狀及賦歸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898" w:rsidRPr="00992578" w:rsidRDefault="00EE6898" w:rsidP="00614F2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周娟慧主任</w:t>
            </w:r>
          </w:p>
        </w:tc>
      </w:tr>
    </w:tbl>
    <w:p w:rsidR="00327DB1" w:rsidRPr="00EE6898" w:rsidRDefault="00327DB1" w:rsidP="00EE6898">
      <w:pPr>
        <w:rPr>
          <w:rFonts w:ascii="標楷體" w:eastAsia="標楷體" w:hAnsi="標楷體"/>
          <w:sz w:val="26"/>
          <w:szCs w:val="26"/>
        </w:rPr>
      </w:pPr>
    </w:p>
    <w:sectPr w:rsidR="00327DB1" w:rsidRPr="00EE6898" w:rsidSect="00415D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95" w:rsidRDefault="00151695" w:rsidP="00EE6898">
      <w:r>
        <w:separator/>
      </w:r>
    </w:p>
  </w:endnote>
  <w:endnote w:type="continuationSeparator" w:id="0">
    <w:p w:rsidR="00151695" w:rsidRDefault="00151695" w:rsidP="00EE6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95" w:rsidRDefault="00151695" w:rsidP="00EE6898">
      <w:r>
        <w:separator/>
      </w:r>
    </w:p>
  </w:footnote>
  <w:footnote w:type="continuationSeparator" w:id="0">
    <w:p w:rsidR="00151695" w:rsidRDefault="00151695" w:rsidP="00EE6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1906"/>
    <w:multiLevelType w:val="hybridMultilevel"/>
    <w:tmpl w:val="1206DDCE"/>
    <w:lvl w:ilvl="0" w:tplc="233AE2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01685A"/>
    <w:multiLevelType w:val="hybridMultilevel"/>
    <w:tmpl w:val="657E2788"/>
    <w:lvl w:ilvl="0" w:tplc="39028F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A9A0920"/>
    <w:multiLevelType w:val="hybridMultilevel"/>
    <w:tmpl w:val="657E2788"/>
    <w:lvl w:ilvl="0" w:tplc="39028F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C374A2A"/>
    <w:multiLevelType w:val="hybridMultilevel"/>
    <w:tmpl w:val="C8EC8BA4"/>
    <w:lvl w:ilvl="0" w:tplc="A8C88C0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966"/>
    <w:rsid w:val="000E05AB"/>
    <w:rsid w:val="00151695"/>
    <w:rsid w:val="00327DB1"/>
    <w:rsid w:val="00415D6F"/>
    <w:rsid w:val="00481B41"/>
    <w:rsid w:val="00626C45"/>
    <w:rsid w:val="00745966"/>
    <w:rsid w:val="00C10973"/>
    <w:rsid w:val="00C21D83"/>
    <w:rsid w:val="00C56793"/>
    <w:rsid w:val="00CC5369"/>
    <w:rsid w:val="00DA040E"/>
    <w:rsid w:val="00E777ED"/>
    <w:rsid w:val="00ED4937"/>
    <w:rsid w:val="00EE6898"/>
    <w:rsid w:val="00FC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8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898"/>
    <w:rPr>
      <w:sz w:val="20"/>
      <w:szCs w:val="20"/>
    </w:rPr>
  </w:style>
  <w:style w:type="paragraph" w:styleId="a7">
    <w:name w:val="List Paragraph"/>
    <w:basedOn w:val="a"/>
    <w:uiPriority w:val="34"/>
    <w:qFormat/>
    <w:rsid w:val="00EE6898"/>
    <w:pPr>
      <w:ind w:leftChars="200" w:left="480"/>
    </w:pPr>
  </w:style>
  <w:style w:type="table" w:customStyle="1" w:styleId="TableNormal">
    <w:name w:val="Table Normal"/>
    <w:rsid w:val="00EE68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Plain Text"/>
    <w:link w:val="a9"/>
    <w:rsid w:val="00EE689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細明體" w:eastAsia="細明體" w:hAnsi="細明體" w:cs="細明體"/>
      <w:color w:val="000000"/>
      <w:szCs w:val="24"/>
      <w:u w:color="000000"/>
      <w:bdr w:val="nil"/>
    </w:rPr>
  </w:style>
  <w:style w:type="character" w:customStyle="1" w:styleId="a9">
    <w:name w:val="純文字 字元"/>
    <w:basedOn w:val="a0"/>
    <w:link w:val="a8"/>
    <w:rsid w:val="00EE6898"/>
    <w:rPr>
      <w:rFonts w:ascii="細明體" w:eastAsia="細明體" w:hAnsi="細明體" w:cs="細明體"/>
      <w:color w:val="000000"/>
      <w:szCs w:val="24"/>
      <w:u w:color="000000"/>
      <w:bdr w:val="nil"/>
    </w:rPr>
  </w:style>
  <w:style w:type="paragraph" w:customStyle="1" w:styleId="Aa">
    <w:name w:val="內文 A"/>
    <w:rsid w:val="00EE689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Cs w:val="24"/>
      <w:u w:color="000000"/>
      <w:bdr w:val="nil"/>
    </w:rPr>
  </w:style>
  <w:style w:type="paragraph" w:customStyle="1" w:styleId="2">
    <w:name w:val="表格樣式 2"/>
    <w:rsid w:val="00EE68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8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898"/>
    <w:rPr>
      <w:sz w:val="20"/>
      <w:szCs w:val="20"/>
    </w:rPr>
  </w:style>
  <w:style w:type="paragraph" w:styleId="a7">
    <w:name w:val="List Paragraph"/>
    <w:basedOn w:val="a"/>
    <w:uiPriority w:val="34"/>
    <w:qFormat/>
    <w:rsid w:val="00EE6898"/>
    <w:pPr>
      <w:ind w:leftChars="200" w:left="480"/>
    </w:pPr>
  </w:style>
  <w:style w:type="table" w:customStyle="1" w:styleId="TableNormal">
    <w:name w:val="Table Normal"/>
    <w:rsid w:val="00EE68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Plain Text"/>
    <w:link w:val="a9"/>
    <w:rsid w:val="00EE689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細明體" w:eastAsia="細明體" w:hAnsi="細明體" w:cs="細明體"/>
      <w:color w:val="000000"/>
      <w:szCs w:val="24"/>
      <w:u w:color="000000"/>
      <w:bdr w:val="nil"/>
    </w:rPr>
  </w:style>
  <w:style w:type="character" w:customStyle="1" w:styleId="a9">
    <w:name w:val="純文字 字元"/>
    <w:basedOn w:val="a0"/>
    <w:link w:val="a8"/>
    <w:rsid w:val="00EE6898"/>
    <w:rPr>
      <w:rFonts w:ascii="細明體" w:eastAsia="細明體" w:hAnsi="細明體" w:cs="細明體"/>
      <w:color w:val="000000"/>
      <w:szCs w:val="24"/>
      <w:u w:color="000000"/>
      <w:bdr w:val="nil"/>
    </w:rPr>
  </w:style>
  <w:style w:type="paragraph" w:customStyle="1" w:styleId="Aa">
    <w:name w:val="內文 A"/>
    <w:rsid w:val="00EE689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Cs w:val="24"/>
      <w:u w:color="000000"/>
      <w:bdr w:val="nil"/>
    </w:rPr>
  </w:style>
  <w:style w:type="paragraph" w:customStyle="1" w:styleId="2">
    <w:name w:val="表格樣式 2"/>
    <w:rsid w:val="00EE68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SYNNEX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</dc:creator>
  <cp:lastModifiedBy>user</cp:lastModifiedBy>
  <cp:revision>2</cp:revision>
  <dcterms:created xsi:type="dcterms:W3CDTF">2019-04-11T00:55:00Z</dcterms:created>
  <dcterms:modified xsi:type="dcterms:W3CDTF">2019-04-11T00:55:00Z</dcterms:modified>
</cp:coreProperties>
</file>